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53B5" w14:textId="5751F310" w:rsidR="000272D0" w:rsidRPr="00F672D0" w:rsidRDefault="000272D0" w:rsidP="00F672D0">
      <w:pPr>
        <w:pStyle w:val="1"/>
        <w:spacing w:before="300" w:after="150"/>
        <w:jc w:val="center"/>
        <w:rPr>
          <w:rFonts w:ascii="inherit" w:eastAsia="Times New Roman" w:hAnsi="inherit" w:cs="Times New Roman"/>
          <w:b/>
          <w:bCs/>
          <w:color w:val="auto"/>
          <w:kern w:val="36"/>
          <w:lang w:eastAsia="ru-RU"/>
        </w:rPr>
      </w:pPr>
      <w:r w:rsidRPr="00F672D0">
        <w:rPr>
          <w:rFonts w:ascii="inherit" w:eastAsia="Times New Roman" w:hAnsi="inherit" w:cs="Times New Roman"/>
          <w:b/>
          <w:bCs/>
          <w:color w:val="auto"/>
          <w:kern w:val="36"/>
          <w:lang w:eastAsia="ru-RU"/>
        </w:rPr>
        <w:t>Информация о</w:t>
      </w:r>
      <w:bookmarkStart w:id="0" w:name="_GoBack"/>
      <w:bookmarkEnd w:id="0"/>
      <w:r w:rsidRPr="00F672D0">
        <w:rPr>
          <w:rFonts w:ascii="inherit" w:eastAsia="Times New Roman" w:hAnsi="inherit" w:cs="Times New Roman"/>
          <w:b/>
          <w:bCs/>
          <w:color w:val="auto"/>
          <w:kern w:val="36"/>
          <w:lang w:eastAsia="ru-RU"/>
        </w:rPr>
        <w:t>б исследовании «Оценка по модели PISA»</w:t>
      </w:r>
    </w:p>
    <w:p w14:paraId="66FC411C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«PISA для школ» – это разработанный Организацией экономического содружества и развития (ОЭСР) инструмент оценки качества образования. </w:t>
      </w:r>
    </w:p>
    <w:p w14:paraId="765AC0D6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В Российской Федерации данное исследование легло в основу «Оценки по модели PISA», которая проводится в соответствии с </w:t>
      </w:r>
      <w:hyperlink r:id="rId7" w:tgtFrame="_blank" w:history="1">
        <w:r w:rsidRPr="000272D0">
          <w:rPr>
            <w:rFonts w:ascii="Helvetica" w:hAnsi="Helvetica"/>
            <w:color w:val="337AB7"/>
            <w:sz w:val="28"/>
            <w:szCs w:val="28"/>
            <w:u w:val="single"/>
            <w:lang w:eastAsia="ru-RU"/>
          </w:rPr>
          <w:t>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</w:r>
      </w:hyperlink>
      <w:r w:rsidRPr="000272D0">
        <w:rPr>
          <w:rFonts w:ascii="Helvetica" w:hAnsi="Helvetica"/>
          <w:color w:val="333333"/>
          <w:sz w:val="28"/>
          <w:szCs w:val="28"/>
          <w:lang w:eastAsia="ru-RU"/>
        </w:rPr>
        <w:t>.</w:t>
      </w:r>
    </w:p>
    <w:p w14:paraId="12A4C0A4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 xml:space="preserve">Проведение оценки по модели PISA основано на технологиях и решениях проекта "PISA </w:t>
      </w:r>
      <w:proofErr w:type="spellStart"/>
      <w:r w:rsidRPr="000272D0">
        <w:rPr>
          <w:rFonts w:ascii="Helvetica" w:hAnsi="Helvetica"/>
          <w:color w:val="333333"/>
          <w:sz w:val="28"/>
          <w:szCs w:val="28"/>
          <w:lang w:eastAsia="ru-RU"/>
        </w:rPr>
        <w:t>for</w:t>
      </w:r>
      <w:proofErr w:type="spellEnd"/>
      <w:r w:rsidRPr="000272D0">
        <w:rPr>
          <w:rFonts w:ascii="Helvetica" w:hAnsi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0272D0">
        <w:rPr>
          <w:rFonts w:ascii="Helvetica" w:hAnsi="Helvetica"/>
          <w:color w:val="333333"/>
          <w:sz w:val="28"/>
          <w:szCs w:val="28"/>
          <w:lang w:eastAsia="ru-RU"/>
        </w:rPr>
        <w:t>Schools</w:t>
      </w:r>
      <w:proofErr w:type="spellEnd"/>
      <w:r w:rsidRPr="000272D0">
        <w:rPr>
          <w:rFonts w:ascii="Helvetica" w:hAnsi="Helvetica"/>
          <w:color w:val="333333"/>
          <w:sz w:val="28"/>
          <w:szCs w:val="28"/>
          <w:lang w:eastAsia="ru-RU"/>
        </w:rPr>
        <w:t>" («PISA для школ»).</w:t>
      </w:r>
    </w:p>
    <w:p w14:paraId="557F0076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i/>
          <w:iCs/>
          <w:color w:val="333333"/>
          <w:sz w:val="28"/>
          <w:szCs w:val="28"/>
          <w:lang w:eastAsia="ru-RU"/>
        </w:rPr>
        <w:t>КЛЮЧЕВЫЕ ФАКТЫ</w:t>
      </w:r>
      <w:r w:rsidRPr="000272D0">
        <w:rPr>
          <w:rFonts w:ascii="Helvetica" w:hAnsi="Helvetica"/>
          <w:color w:val="333333"/>
          <w:sz w:val="28"/>
          <w:szCs w:val="28"/>
          <w:lang w:eastAsia="ru-RU"/>
        </w:rPr>
        <w:t>: </w:t>
      </w:r>
    </w:p>
    <w:p w14:paraId="04418124" w14:textId="77777777" w:rsidR="000272D0" w:rsidRPr="000272D0" w:rsidRDefault="000272D0" w:rsidP="000272D0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В исследовании принимают участие обучающиеся, чей возраст на момент тестирования составляет от 15 лет и 3 месяцев до 16 лет и 2 месяцев (с 7 класса).</w:t>
      </w:r>
    </w:p>
    <w:p w14:paraId="6004067C" w14:textId="77777777" w:rsidR="000272D0" w:rsidRPr="000272D0" w:rsidRDefault="000272D0" w:rsidP="000272D0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Инструментарий исследования «PISA для школ» включает в себя тест и анкету для обучающихся, а также онлайн-анкету для администрации школы.</w:t>
      </w:r>
    </w:p>
    <w:p w14:paraId="1579BD08" w14:textId="77777777" w:rsidR="000272D0" w:rsidRPr="000272D0" w:rsidRDefault="000272D0" w:rsidP="000272D0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Участники исследования выполняют задания на компьютере.</w:t>
      </w:r>
    </w:p>
    <w:p w14:paraId="7A55AAA7" w14:textId="77777777" w:rsidR="000272D0" w:rsidRPr="000272D0" w:rsidRDefault="000272D0" w:rsidP="000272D0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Все задания построены на концептуальных рамках исследования PISA.</w:t>
      </w:r>
    </w:p>
    <w:p w14:paraId="4380C533" w14:textId="77777777" w:rsidR="000272D0" w:rsidRPr="000272D0" w:rsidRDefault="000272D0" w:rsidP="000272D0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Исследование «PISA для школ» дает возможность получения результатов в привязке к единой шкале исследования PISA.</w:t>
      </w:r>
    </w:p>
    <w:p w14:paraId="3E1A0B2C" w14:textId="77777777" w:rsidR="000272D0" w:rsidRPr="000272D0" w:rsidRDefault="000272D0" w:rsidP="000272D0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Региональные оценки по модели PISA проводятся в сентябре и октябре расчетного года.</w:t>
      </w:r>
    </w:p>
    <w:p w14:paraId="082B6211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b/>
          <w:bCs/>
          <w:color w:val="333333"/>
          <w:sz w:val="28"/>
          <w:szCs w:val="28"/>
          <w:lang w:eastAsia="ru-RU"/>
        </w:rPr>
        <w:t>Каковы цели проекта «PISA для школ» (тестирование на основе PISA)?</w:t>
      </w:r>
    </w:p>
    <w:p w14:paraId="035DD9CE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Проект «PISA для школ» преследует две основные цели:</w:t>
      </w:r>
    </w:p>
    <w:p w14:paraId="42796D15" w14:textId="77777777" w:rsidR="000272D0" w:rsidRPr="000272D0" w:rsidRDefault="000272D0" w:rsidP="000272D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обеспечить возможность проведения исследования «PISA для школ» по требованию (то есть вне основного этапа проведения исследования PISA, которое имеет 3-летний цикл);  </w:t>
      </w:r>
    </w:p>
    <w:p w14:paraId="475A8FC7" w14:textId="77777777" w:rsidR="000272D0" w:rsidRPr="000272D0" w:rsidRDefault="000272D0" w:rsidP="000272D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развивать возможности для глобального коллегиального взаимного обмена опытом с целью улучшения результатов обучения.</w:t>
      </w:r>
    </w:p>
    <w:p w14:paraId="784A9444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Проект предусматривает оценивание на уровне школы для оперативного обсуждения знаний, умений, навыков и компетенций, которые актуальны в быстро меняющемся мире, а также дает учителям и школьным координаторам ценный межнациональный опыт того, как можно их развивать.</w:t>
      </w:r>
    </w:p>
    <w:p w14:paraId="6026DFC6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b/>
          <w:bCs/>
          <w:color w:val="333333"/>
          <w:sz w:val="28"/>
          <w:szCs w:val="28"/>
          <w:lang w:eastAsia="ru-RU"/>
        </w:rPr>
        <w:t>Проект «PISA для школ» направлен:</w:t>
      </w:r>
    </w:p>
    <w:p w14:paraId="4E639E7F" w14:textId="77777777" w:rsidR="000272D0" w:rsidRPr="000272D0" w:rsidRDefault="000272D0" w:rsidP="000272D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на расширение прав и возможностей школьных координаторов и учителей путем предоставления анализа результатов обучающихся, основанного на фактических данных;</w:t>
      </w:r>
    </w:p>
    <w:p w14:paraId="5EC459BB" w14:textId="77777777" w:rsidR="000272D0" w:rsidRPr="000272D0" w:rsidRDefault="000272D0" w:rsidP="000272D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на измерение способности обучающихся использовать и творчески применять знания;</w:t>
      </w:r>
    </w:p>
    <w:p w14:paraId="2DB354D8" w14:textId="77777777" w:rsidR="000272D0" w:rsidRPr="000272D0" w:rsidRDefault="000272D0" w:rsidP="000272D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на предоставление важной информации об условиях обучения в школе путем сбора контекстных данных о социально-экономическом уровне обучающихся и мотивации к обучению посредством анкетирования обучающихся;</w:t>
      </w:r>
    </w:p>
    <w:p w14:paraId="53CAAA40" w14:textId="77777777" w:rsidR="000272D0" w:rsidRPr="000272D0" w:rsidRDefault="000272D0" w:rsidP="000272D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на помощь школам в измерении ключевых навыков XXI века (например, совместное решение проблем) в дополнение к оцениванию читательской, математической и естественно-научной грамотности;</w:t>
      </w:r>
    </w:p>
    <w:p w14:paraId="20F2338A" w14:textId="77777777" w:rsidR="000272D0" w:rsidRPr="000272D0" w:rsidRDefault="000272D0" w:rsidP="000272D0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 w:line="360" w:lineRule="atLeast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на содействие расширению возможностей для глобального взаимного обучения среди школьных координаторов, учителей и должностных лиц системы образования.</w:t>
      </w:r>
    </w:p>
    <w:p w14:paraId="06B00A41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b/>
          <w:bCs/>
          <w:color w:val="333333"/>
          <w:sz w:val="28"/>
          <w:szCs w:val="28"/>
          <w:lang w:eastAsia="ru-RU"/>
        </w:rPr>
        <w:t>Информация об исследовании в различные годы:</w:t>
      </w:r>
    </w:p>
    <w:p w14:paraId="2A862047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hyperlink r:id="rId8" w:history="1">
        <w:r w:rsidRPr="000272D0">
          <w:rPr>
            <w:rFonts w:ascii="Helvetica" w:hAnsi="Helvetica"/>
            <w:color w:val="337AB7"/>
            <w:sz w:val="28"/>
            <w:szCs w:val="28"/>
            <w:u w:val="single"/>
            <w:lang w:eastAsia="ru-RU"/>
          </w:rPr>
          <w:t>Субъекты РФ – участники исследования «Оценка по модели PISA» в 2022 году (общероссийская и региональная выборки)</w:t>
        </w:r>
      </w:hyperlink>
    </w:p>
    <w:p w14:paraId="76911443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hyperlink r:id="rId9" w:history="1">
        <w:r w:rsidRPr="000272D0">
          <w:rPr>
            <w:rFonts w:ascii="Helvetica" w:hAnsi="Helvetica"/>
            <w:color w:val="337AB7"/>
            <w:sz w:val="28"/>
            <w:szCs w:val="28"/>
            <w:u w:val="single"/>
            <w:lang w:eastAsia="ru-RU"/>
          </w:rPr>
          <w:t>Субъекты РФ – участники исследования «Оценка по модели PISA» в 2021 году (общероссийская и региональная выборки) </w:t>
        </w:r>
      </w:hyperlink>
    </w:p>
    <w:p w14:paraId="36C351B1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hyperlink r:id="rId10" w:history="1">
        <w:r w:rsidRPr="000272D0">
          <w:rPr>
            <w:rFonts w:ascii="Helvetica" w:hAnsi="Helvetica"/>
            <w:color w:val="337AB7"/>
            <w:sz w:val="28"/>
            <w:szCs w:val="28"/>
            <w:u w:val="single"/>
            <w:lang w:eastAsia="ru-RU"/>
          </w:rPr>
          <w:t>Субъекты РФ – участники исследования «Оценка по модели PISA» в 2020 году (общероссийская и региональная выборки)</w:t>
        </w:r>
      </w:hyperlink>
    </w:p>
    <w:p w14:paraId="7E21B6CF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b/>
          <w:bCs/>
          <w:color w:val="333333"/>
          <w:sz w:val="28"/>
          <w:szCs w:val="28"/>
          <w:lang w:eastAsia="ru-RU"/>
        </w:rPr>
        <w:t>Отчеты по исследованию:</w:t>
      </w:r>
    </w:p>
    <w:p w14:paraId="6E6F1649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hyperlink r:id="rId11" w:tgtFrame="_blank" w:history="1">
        <w:r w:rsidRPr="000272D0">
          <w:rPr>
            <w:rFonts w:ascii="Helvetica" w:hAnsi="Helvetica"/>
            <w:color w:val="337AB7"/>
            <w:sz w:val="28"/>
            <w:szCs w:val="28"/>
            <w:u w:val="single"/>
            <w:lang w:eastAsia="ru-RU"/>
          </w:rPr>
          <w:t>Оценка по модели PISA. Динамика результатов 2019-2020 гг.</w:t>
        </w:r>
      </w:hyperlink>
    </w:p>
    <w:p w14:paraId="36B6EEB9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color w:val="333333"/>
          <w:sz w:val="28"/>
          <w:szCs w:val="28"/>
          <w:lang w:eastAsia="ru-RU"/>
        </w:rPr>
        <w:t>Больше информации доступно на странице с </w:t>
      </w:r>
      <w:hyperlink r:id="rId12" w:tgtFrame="_blank" w:history="1">
        <w:r w:rsidRPr="000272D0">
          <w:rPr>
            <w:rFonts w:ascii="Helvetica" w:hAnsi="Helvetica"/>
            <w:color w:val="23527C"/>
            <w:sz w:val="28"/>
            <w:szCs w:val="28"/>
            <w:u w:val="single"/>
            <w:lang w:eastAsia="ru-RU"/>
          </w:rPr>
          <w:t>отчетами по международным сопоставительным исследованиям (МСИ)</w:t>
        </w:r>
      </w:hyperlink>
      <w:r w:rsidRPr="000272D0">
        <w:rPr>
          <w:rFonts w:ascii="Helvetica" w:hAnsi="Helvetica"/>
          <w:b/>
          <w:bCs/>
          <w:color w:val="333333"/>
          <w:sz w:val="28"/>
          <w:szCs w:val="28"/>
          <w:lang w:eastAsia="ru-RU"/>
        </w:rPr>
        <w:t> </w:t>
      </w:r>
    </w:p>
    <w:p w14:paraId="22F100F5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b/>
          <w:bCs/>
          <w:color w:val="333333"/>
          <w:sz w:val="28"/>
          <w:szCs w:val="28"/>
          <w:lang w:eastAsia="ru-RU"/>
        </w:rPr>
        <w:t>СМИ о проекте:</w:t>
      </w:r>
    </w:p>
    <w:p w14:paraId="12BE7100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hyperlink r:id="rId13" w:tgtFrame="_blank" w:history="1">
        <w:r w:rsidRPr="000272D0">
          <w:rPr>
            <w:rFonts w:ascii="Helvetica" w:hAnsi="Helvetica"/>
            <w:color w:val="337AB7"/>
            <w:sz w:val="28"/>
            <w:szCs w:val="28"/>
            <w:u w:val="single"/>
            <w:lang w:eastAsia="ru-RU"/>
          </w:rPr>
          <w:t>Все регионы России пройдут исследование качества образования до 2024 года (РИА Новости)</w:t>
        </w:r>
      </w:hyperlink>
    </w:p>
    <w:p w14:paraId="2F01D71B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hyperlink r:id="rId14" w:tgtFrame="_blank" w:history="1">
        <w:r w:rsidRPr="000272D0">
          <w:rPr>
            <w:rFonts w:ascii="Helvetica" w:hAnsi="Helvetica"/>
            <w:color w:val="337AB7"/>
            <w:sz w:val="28"/>
            <w:szCs w:val="28"/>
            <w:u w:val="single"/>
            <w:lang w:eastAsia="ru-RU"/>
          </w:rPr>
          <w:t xml:space="preserve">Качество мирового уровня: что </w:t>
        </w:r>
        <w:proofErr w:type="spellStart"/>
        <w:r w:rsidRPr="000272D0">
          <w:rPr>
            <w:rFonts w:ascii="Helvetica" w:hAnsi="Helvetica"/>
            <w:color w:val="337AB7"/>
            <w:sz w:val="28"/>
            <w:szCs w:val="28"/>
            <w:u w:val="single"/>
            <w:lang w:eastAsia="ru-RU"/>
          </w:rPr>
          <w:t>даcт</w:t>
        </w:r>
        <w:proofErr w:type="spellEnd"/>
        <w:r w:rsidRPr="000272D0">
          <w:rPr>
            <w:rFonts w:ascii="Helvetica" w:hAnsi="Helvetica"/>
            <w:color w:val="337AB7"/>
            <w:sz w:val="28"/>
            <w:szCs w:val="28"/>
            <w:u w:val="single"/>
            <w:lang w:eastAsia="ru-RU"/>
          </w:rPr>
          <w:t xml:space="preserve"> исследование образования по модели PISA (РИА Новости)</w:t>
        </w:r>
      </w:hyperlink>
    </w:p>
    <w:p w14:paraId="74A5F2EF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after="150"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hyperlink r:id="rId15" w:tgtFrame="_blank" w:history="1">
        <w:r w:rsidRPr="000272D0">
          <w:rPr>
            <w:rFonts w:ascii="Helvetica" w:hAnsi="Helvetica"/>
            <w:color w:val="337AB7"/>
            <w:sz w:val="28"/>
            <w:szCs w:val="28"/>
            <w:u w:val="single"/>
            <w:lang w:eastAsia="ru-RU"/>
          </w:rPr>
          <w:t>Организатор PISA: России реально стать лидером в сфере образования (РИА Новости)</w:t>
        </w:r>
      </w:hyperlink>
    </w:p>
    <w:p w14:paraId="1D65A9A5" w14:textId="77777777" w:rsidR="000272D0" w:rsidRPr="000272D0" w:rsidRDefault="000272D0" w:rsidP="000272D0">
      <w:pPr>
        <w:widowControl/>
        <w:shd w:val="clear" w:color="auto" w:fill="FFFFFF"/>
        <w:autoSpaceDE/>
        <w:autoSpaceDN/>
        <w:spacing w:line="360" w:lineRule="atLeast"/>
        <w:jc w:val="both"/>
        <w:rPr>
          <w:rFonts w:ascii="Helvetica" w:hAnsi="Helvetica"/>
          <w:color w:val="333333"/>
          <w:sz w:val="28"/>
          <w:szCs w:val="28"/>
          <w:lang w:eastAsia="ru-RU"/>
        </w:rPr>
      </w:pPr>
      <w:r w:rsidRPr="000272D0">
        <w:rPr>
          <w:rFonts w:ascii="Helvetica" w:hAnsi="Helvetica"/>
          <w:b/>
          <w:bCs/>
          <w:color w:val="333333"/>
          <w:sz w:val="28"/>
          <w:szCs w:val="28"/>
          <w:lang w:eastAsia="ru-RU"/>
        </w:rPr>
        <w:t>Результаты Российской Федерации в оценке по модели PISA</w:t>
      </w:r>
      <w:r w:rsidRPr="000272D0">
        <w:rPr>
          <w:rFonts w:ascii="Helvetica" w:hAnsi="Helvetica"/>
          <w:color w:val="333333"/>
          <w:sz w:val="28"/>
          <w:szCs w:val="28"/>
          <w:lang w:eastAsia="ru-RU"/>
        </w:rPr>
        <w:t> </w:t>
      </w:r>
      <w:r w:rsidRPr="000272D0">
        <w:rPr>
          <w:rFonts w:ascii="Helvetica" w:hAnsi="Helvetica"/>
          <w:b/>
          <w:bCs/>
          <w:color w:val="333333"/>
          <w:sz w:val="28"/>
          <w:szCs w:val="28"/>
          <w:lang w:eastAsia="ru-RU"/>
        </w:rPr>
        <w:t>в 2019-2020 годах:</w:t>
      </w:r>
    </w:p>
    <w:tbl>
      <w:tblPr>
        <w:tblW w:w="47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913"/>
        <w:gridCol w:w="761"/>
        <w:gridCol w:w="761"/>
        <w:gridCol w:w="761"/>
        <w:gridCol w:w="913"/>
        <w:gridCol w:w="761"/>
        <w:gridCol w:w="761"/>
        <w:gridCol w:w="760"/>
        <w:gridCol w:w="912"/>
        <w:gridCol w:w="608"/>
        <w:gridCol w:w="912"/>
        <w:gridCol w:w="2584"/>
        <w:gridCol w:w="2736"/>
      </w:tblGrid>
      <w:tr w:rsidR="000272D0" w:rsidRPr="000272D0" w14:paraId="19997390" w14:textId="77777777" w:rsidTr="000272D0"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9EB4B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b/>
                <w:bCs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4799B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b/>
                <w:bCs/>
                <w:sz w:val="28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1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A1596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b/>
                <w:bCs/>
                <w:sz w:val="28"/>
                <w:szCs w:val="28"/>
                <w:lang w:eastAsia="ru-RU"/>
              </w:rPr>
              <w:t>Естественно-научная грамотность</w:t>
            </w:r>
          </w:p>
        </w:tc>
        <w:tc>
          <w:tcPr>
            <w:tcW w:w="17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F303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b/>
                <w:bCs/>
                <w:sz w:val="28"/>
                <w:szCs w:val="28"/>
                <w:lang w:eastAsia="ru-RU"/>
              </w:rPr>
              <w:t>Средневзвешенное место</w:t>
            </w:r>
          </w:p>
        </w:tc>
      </w:tr>
      <w:tr w:rsidR="000272D0" w:rsidRPr="000272D0" w14:paraId="3F6BD471" w14:textId="77777777" w:rsidTr="000272D0"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31B01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FB7FA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1B7A7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F6698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FC8C3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597C3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BF326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0272D0" w:rsidRPr="000272D0" w14:paraId="066D5EEB" w14:textId="77777777" w:rsidTr="000272D0"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1D283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5AECC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FC5B0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FDB44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B6997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E8DEF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7FFFD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4519E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C09E4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45476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8E42B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63364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E6123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16571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2020</w:t>
            </w:r>
          </w:p>
        </w:tc>
      </w:tr>
      <w:tr w:rsidR="000272D0" w:rsidRPr="000272D0" w14:paraId="57EAA00E" w14:textId="77777777" w:rsidTr="000272D0">
        <w:trPr>
          <w:trHeight w:val="5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F200F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DAC41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5F410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0B100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326C4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D30369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698F1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623D1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8C4FC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D9AE49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FE13A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7040D4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3E38B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14,125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CF11B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13,500</w:t>
            </w:r>
          </w:p>
        </w:tc>
      </w:tr>
      <w:tr w:rsidR="000272D0" w:rsidRPr="000272D0" w14:paraId="15C6AAB9" w14:textId="77777777" w:rsidTr="000272D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B0DAE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8A8D2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16D9C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6D40A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1395B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23AF7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CE693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6953A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7CDC7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E20F0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26244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0A4B2" w14:textId="77777777" w:rsidR="000272D0" w:rsidRPr="000272D0" w:rsidRDefault="000272D0" w:rsidP="000272D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0272D0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AF9EA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7230CA" w14:textId="77777777" w:rsidR="000272D0" w:rsidRPr="000272D0" w:rsidRDefault="000272D0" w:rsidP="000272D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</w:tbl>
    <w:p w14:paraId="1F59DD23" w14:textId="7C66616B" w:rsidR="00C64C9C" w:rsidRPr="00F672D0" w:rsidRDefault="00C64C9C" w:rsidP="000272D0">
      <w:pPr>
        <w:pStyle w:val="a8"/>
        <w:spacing w:after="165" w:afterAutospacing="0"/>
        <w:jc w:val="center"/>
        <w:rPr>
          <w:sz w:val="28"/>
          <w:szCs w:val="28"/>
        </w:rPr>
      </w:pPr>
    </w:p>
    <w:sectPr w:rsidR="00C64C9C" w:rsidRPr="00F672D0" w:rsidSect="00F672D0">
      <w:footerReference w:type="default" r:id="rId16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AF9C" w14:textId="77777777" w:rsidR="009374FC" w:rsidRDefault="009374FC">
      <w:r>
        <w:separator/>
      </w:r>
    </w:p>
  </w:endnote>
  <w:endnote w:type="continuationSeparator" w:id="0">
    <w:p w14:paraId="783B8492" w14:textId="77777777" w:rsidR="009374FC" w:rsidRDefault="0093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B14A" w14:textId="77777777" w:rsidR="005E3A4D" w:rsidRDefault="006C14B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C09F" w14:textId="77777777" w:rsidR="009374FC" w:rsidRDefault="009374FC">
      <w:r>
        <w:separator/>
      </w:r>
    </w:p>
  </w:footnote>
  <w:footnote w:type="continuationSeparator" w:id="0">
    <w:p w14:paraId="3CFA7E9E" w14:textId="77777777" w:rsidR="009374FC" w:rsidRDefault="0093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24A5D"/>
    <w:multiLevelType w:val="multilevel"/>
    <w:tmpl w:val="07CA4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DE43BF2"/>
    <w:multiLevelType w:val="multilevel"/>
    <w:tmpl w:val="E53A9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6556582"/>
    <w:multiLevelType w:val="hybridMultilevel"/>
    <w:tmpl w:val="0228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1E8F"/>
    <w:multiLevelType w:val="multilevel"/>
    <w:tmpl w:val="16561F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4C"/>
    <w:rsid w:val="000272D0"/>
    <w:rsid w:val="00055199"/>
    <w:rsid w:val="00097AD5"/>
    <w:rsid w:val="003F7F81"/>
    <w:rsid w:val="0043127F"/>
    <w:rsid w:val="004479E0"/>
    <w:rsid w:val="006C14BA"/>
    <w:rsid w:val="007379D8"/>
    <w:rsid w:val="00764713"/>
    <w:rsid w:val="009374FC"/>
    <w:rsid w:val="00C00F4C"/>
    <w:rsid w:val="00C64C9C"/>
    <w:rsid w:val="00E34FA7"/>
    <w:rsid w:val="00EC7DA2"/>
    <w:rsid w:val="00F672D0"/>
    <w:rsid w:val="00F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1A64"/>
  <w15:chartTrackingRefBased/>
  <w15:docId w15:val="{8DCE5FE7-C358-459B-8984-DD9C64B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7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272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A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7AD5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097AD5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097AD5"/>
    <w:pPr>
      <w:spacing w:line="237" w:lineRule="exact"/>
    </w:pPr>
  </w:style>
  <w:style w:type="paragraph" w:styleId="a5">
    <w:name w:val="Balloon Text"/>
    <w:basedOn w:val="a"/>
    <w:link w:val="a6"/>
    <w:uiPriority w:val="99"/>
    <w:semiHidden/>
    <w:unhideWhenUsed/>
    <w:rsid w:val="00F92E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E0D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64C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647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rcssattrmrcssattr">
    <w:name w:val="mrcssattr_mr_css_attr"/>
    <w:basedOn w:val="a"/>
    <w:rsid w:val="007647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647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7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6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1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pisa_for_schools_2022" TargetMode="External"/><Relationship Id="rId13" Type="http://schemas.openxmlformats.org/officeDocument/2006/relationships/hyperlink" Target="https://sn.ria.ru/20190829/155804791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oco.ru/metod" TargetMode="External"/><Relationship Id="rId12" Type="http://schemas.openxmlformats.org/officeDocument/2006/relationships/hyperlink" Target="https://fioco.ru/%D0%BE%D1%82%D1%87%D0%B5%D1%82%D1%8B-%D0%BC%D1%81%D0%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oco.ru/Media/Default/Documents/%D0%9C%D0%A1%D0%98/%D0%94%D0%B8%D0%BD%D0%B0%D0%BC%D0%B8%D0%BA%D0%B0-%D1%80%D0%B5%D0%B7%D1%83%D0%BB%D1%8C%D1%82%D0%B0%D1%82%D0%BE%D0%B2-2019-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n.ria.ru/20180829/1527309192.html?in=t" TargetMode="External"/><Relationship Id="rId10" Type="http://schemas.openxmlformats.org/officeDocument/2006/relationships/hyperlink" Target="https://fioco.ru/regions_pisa_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pisa_for_schools_2021" TargetMode="External"/><Relationship Id="rId14" Type="http://schemas.openxmlformats.org/officeDocument/2006/relationships/hyperlink" Target="https://sn.ria.ru/20191105/15604853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2022-09-12T10:27:00Z</cp:lastPrinted>
  <dcterms:created xsi:type="dcterms:W3CDTF">2022-09-12T10:26:00Z</dcterms:created>
  <dcterms:modified xsi:type="dcterms:W3CDTF">2022-09-12T10:30:00Z</dcterms:modified>
</cp:coreProperties>
</file>